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E0729" w14:textId="5E2DC5D8" w:rsidR="0085230A" w:rsidRDefault="0035664A">
      <w:pPr>
        <w:rPr>
          <w:b/>
          <w:bCs/>
          <w:sz w:val="36"/>
          <w:szCs w:val="36"/>
        </w:rPr>
      </w:pPr>
      <w:r>
        <w:rPr>
          <w:b/>
          <w:bCs/>
          <w:sz w:val="36"/>
          <w:szCs w:val="36"/>
        </w:rPr>
        <w:t xml:space="preserve">A SIMULAÇÃO DO PROJETO DO EMULADOR DE REDE MONOFÁSICA UTILIZANDO AS SAÍDAS DE SUPORTE DE PROJETO.</w:t>
      </w:r>
    </w:p>
    <w:p w14:paraId="5659F233" w14:textId="5ED63F92" w:rsidR="0035664A" w:rsidRDefault="0035664A">
      <w:pPr>
        <w:rPr>
          <w:sz w:val="28"/>
          <w:szCs w:val="28"/>
        </w:rPr>
      </w:pPr>
      <w:r>
        <w:rPr>
          <w:sz w:val="28"/>
          <w:szCs w:val="28"/>
        </w:rPr>
        <w:t xml:space="preserve">A simulação do emulador foi feita em uma planilha Excel por compatibilidade numérica com os arranjos utilizados no software do emulador.</w:t>
      </w:r>
    </w:p>
    <w:p w14:paraId="4583CB7C" w14:textId="5EA6C7E2" w:rsidR="0035664A" w:rsidRDefault="0035664A">
      <w:pPr>
        <w:rPr>
          <w:sz w:val="28"/>
          <w:szCs w:val="28"/>
        </w:rPr>
      </w:pPr>
      <w:r>
        <w:rPr>
          <w:sz w:val="28"/>
          <w:szCs w:val="28"/>
        </w:rPr>
        <w:t xml:space="preserve">O emulador trabalha com um DAC MCP4822 de 12 bits e dois canais que é ativado por uma tabela de loockup de 256 pontos amostrada a 15360 Hz. Devido as características do DAC o sinal senoidal gerado de 60 Hz é polarizado na metade da tensão de alimentação do DAC ou seja, 3,3/2=1,65V.</w:t>
      </w:r>
    </w:p>
    <w:p w14:paraId="4583CB7D" w14:textId="5EA6C7E3" w:rsidR="0035664A" w:rsidRDefault="0035664A">
      <w:pPr>
        <w:rPr>
          <w:sz w:val="28"/>
          <w:szCs w:val="28"/>
        </w:rPr>
      </w:pPr>
      <w:r>
        <w:rPr>
          <w:sz w:val="28"/>
          <w:szCs w:val="28"/>
        </w:rPr>
        <w:t xml:space="preserve">Por praticidade de simulação, a planilha adota uma base de tempo própria (passo de 1/3600 s, resultando em 60 pontos por ciclo de 60 Hz) e não replica literalmente os 256 pontos amostrados a 15360 Hz da tabela de lookup real do DAC. Essa simplificação evita descontinuidades nas funções senoidais simuladas e não compromete a relação numérica entre os sinais.</w:t>
      </w:r>
    </w:p>
    <w:p w14:paraId="0A863090" w14:textId="2216AA73" w:rsidR="0035664A" w:rsidRDefault="0035664A">
      <w:pPr>
        <w:rPr>
          <w:sz w:val="28"/>
          <w:szCs w:val="28"/>
        </w:rPr>
      </w:pPr>
      <w:r>
        <w:rPr>
          <w:sz w:val="28"/>
          <w:szCs w:val="28"/>
        </w:rPr>
        <w:t xml:space="preserve">Os sinais gerados na saída do emulador correspondem as colunas I e J do Excel e são mostrados no gráfico superior da planilha.  Admite-se aqui que o processador utilizado para projetos de medição que utiliza o emulador tenha ADCs que suportem 3,3 Vpp em suas entradas. Uma vez adquirido pelo sistema de desenvolvimento suportado pelo emulador, os dois sinais são despolarizados por software no interior do processador utilizado e isso é feito na planilha nas colunas K e L.</w:t>
      </w:r>
    </w:p>
    <w:p w14:paraId="6BE2A314" w14:textId="3B592F3A" w:rsidR="00DB4DE0" w:rsidRDefault="00DB4DE0">
      <w:pPr>
        <w:rPr>
          <w:sz w:val="28"/>
          <w:szCs w:val="28"/>
        </w:rPr>
      </w:pPr>
      <w:r>
        <w:rPr>
          <w:sz w:val="28"/>
          <w:szCs w:val="28"/>
        </w:rPr>
        <w:t>Os sinais dessas colunas são ajustados para a geração de valores que dependem do fundo de escala do instrumento em projeto. No exemplo da planilha foi utilizado um fundo de escala de tensão de 250V eficazes e de corrente 50 A eficazes e se comportamento é mostrado nas colunas M e N. Esses valores podem ser ajustados de acordo com o projeto em vigor.</w:t>
      </w:r>
    </w:p>
    <w:p w14:paraId="2790B5CD" w14:textId="63DE8FE7" w:rsidR="00DB4DE0" w:rsidRDefault="00DB4DE0">
      <w:pPr>
        <w:rPr>
          <w:sz w:val="28"/>
          <w:szCs w:val="28"/>
        </w:rPr>
      </w:pPr>
      <w:r>
        <w:rPr>
          <w:sz w:val="28"/>
          <w:szCs w:val="28"/>
        </w:rPr>
        <w:t xml:space="preserve">O controle de fase vale para as duas condições, com polarização e despolarizado e serve para a obtenção da potência ativa na simulação de carga que é mostrada na fila rosa. </w:t>
      </w:r>
    </w:p>
    <w:p w14:paraId="7465C37D" w14:textId="723E092F" w:rsidR="00B24CEF" w:rsidRDefault="00B24CEF">
      <w:pPr>
        <w:rPr>
          <w:sz w:val="28"/>
          <w:szCs w:val="28"/>
        </w:rPr>
      </w:pPr>
      <w:r>
        <w:rPr>
          <w:sz w:val="28"/>
          <w:szCs w:val="28"/>
        </w:rPr>
        <w:t xml:space="preserve">O botão de controle de fase no Excel opera de forma contínua entre 0 e 180 graus, enquanto em um sistema AC real a defasagem entre tensão e corrente varia apenas entre -90 e +90 graus. Por isso a fórmula de conversão de fase mapeia essa faixa de controle para o intervalo fisicamente válido.</w:t>
      </w:r>
    </w:p>
    <w:p w14:paraId="7465C37C" w14:textId="723E092E" w:rsidR="00B24CEF" w:rsidRDefault="00B24CEF">
      <w:pPr>
        <w:rPr>
          <w:sz w:val="28"/>
          <w:szCs w:val="28"/>
        </w:rPr>
      </w:pPr>
      <w:r>
        <w:rPr>
          <w:sz w:val="28"/>
          <w:szCs w:val="28"/>
        </w:rPr>
        <w:t>Os controles de tensão, corrente e fase operam independentemente dentro dos limites operacionais do dispositivo em projeto e teste.</w:t>
      </w:r>
    </w:p>
    <w:p w14:paraId="206BAFFF" w14:textId="01C0EBAB" w:rsidR="00B24CEF" w:rsidRDefault="00B24CEF">
      <w:pPr>
        <w:rPr>
          <w:b/>
          <w:bCs/>
          <w:sz w:val="28"/>
          <w:szCs w:val="28"/>
        </w:rPr>
      </w:pPr>
      <w:r>
        <w:rPr>
          <w:b/>
          <w:bCs/>
          <w:sz w:val="28"/>
          <w:szCs w:val="28"/>
        </w:rPr>
        <w:t xml:space="preserve">As saídas gerais do emulador (não simuladas)</w:t>
      </w:r>
    </w:p>
    <w:p w14:paraId="1E8782DE" w14:textId="2C76DAAB" w:rsidR="00B24CEF" w:rsidRPr="00B24CEF" w:rsidRDefault="00B24CEF">
      <w:pPr>
        <w:rPr>
          <w:sz w:val="28"/>
          <w:szCs w:val="28"/>
        </w:rPr>
      </w:pPr>
      <w:r>
        <w:rPr>
          <w:sz w:val="28"/>
          <w:szCs w:val="28"/>
        </w:rPr>
        <w:t xml:space="preserve">Nessas saídas que não são vinculadas a um projeto específico a variação vai de 0 a 20 Vpp totalmente despolarizadas e não foram simuladas nessa planilha.</w:t>
      </w:r>
    </w:p>
    <w:p w14:paraId="2DCA2E1B" w14:textId="5EF60BE9" w:rsidR="00DB4DE0" w:rsidRPr="0035664A" w:rsidRDefault="00B24CEF">
      <w:pPr>
        <w:rPr>
          <w:sz w:val="28"/>
          <w:szCs w:val="28"/>
        </w:rPr>
      </w:pPr>
      <w:r>
        <w:rPr>
          <w:sz w:val="28"/>
          <w:szCs w:val="28"/>
        </w:rPr>
        <w:lastRenderedPageBreak/>
        <w:drawing>
          <wp:inline distT="0" distB="0" distL="0" distR="0" wp14:anchorId="2033D47F" wp14:editId="3DCC5290">
            <wp:extent cx="5400040" cy="2767330"/>
            <wp:effectExtent l="0" t="0" r="0" b="0"/>
            <wp:docPr id="15157972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97210" name=""/>
                    <pic:cNvPicPr/>
                  </pic:nvPicPr>
                  <pic:blipFill>
                    <a:blip r:embed="rId4"/>
                    <a:stretch>
                      <a:fillRect/>
                    </a:stretch>
                  </pic:blipFill>
                  <pic:spPr>
                    <a:xfrm>
                      <a:off x="0" y="0"/>
                      <a:ext cx="5400040" cy="2767330"/>
                    </a:xfrm>
                    <a:prstGeom prst="rect">
                      <a:avLst/>
                    </a:prstGeom>
                  </pic:spPr>
                </pic:pic>
              </a:graphicData>
            </a:graphic>
          </wp:inline>
        </w:drawing>
      </w:r>
    </w:p>
    <w:sectPr w:rsidR="00DB4DE0" w:rsidRPr="003566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64A"/>
    <w:rsid w:val="0035664A"/>
    <w:rsid w:val="00641DB4"/>
    <w:rsid w:val="0085230A"/>
    <w:rsid w:val="00B24CEF"/>
    <w:rsid w:val="00D17618"/>
    <w:rsid w:val="00D64B9F"/>
    <w:rsid w:val="00DB4D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6F747"/>
  <w15:chartTrackingRefBased/>
  <w15:docId w15:val="{6E710DE8-7257-4260-9BE4-CDC0D993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566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566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5664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5664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5664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5664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5664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5664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5664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5664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5664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5664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5664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5664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5664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5664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5664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5664A"/>
    <w:rPr>
      <w:rFonts w:eastAsiaTheme="majorEastAsia" w:cstheme="majorBidi"/>
      <w:color w:val="272727" w:themeColor="text1" w:themeTint="D8"/>
    </w:rPr>
  </w:style>
  <w:style w:type="paragraph" w:styleId="Ttulo">
    <w:name w:val="Title"/>
    <w:basedOn w:val="Normal"/>
    <w:next w:val="Normal"/>
    <w:link w:val="TtuloChar"/>
    <w:uiPriority w:val="10"/>
    <w:qFormat/>
    <w:rsid w:val="003566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5664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5664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5664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5664A"/>
    <w:pPr>
      <w:spacing w:before="160"/>
      <w:jc w:val="center"/>
    </w:pPr>
    <w:rPr>
      <w:i/>
      <w:iCs/>
      <w:color w:val="404040" w:themeColor="text1" w:themeTint="BF"/>
    </w:rPr>
  </w:style>
  <w:style w:type="character" w:customStyle="1" w:styleId="CitaoChar">
    <w:name w:val="Citação Char"/>
    <w:basedOn w:val="Fontepargpadro"/>
    <w:link w:val="Citao"/>
    <w:uiPriority w:val="29"/>
    <w:rsid w:val="0035664A"/>
    <w:rPr>
      <w:i/>
      <w:iCs/>
      <w:color w:val="404040" w:themeColor="text1" w:themeTint="BF"/>
    </w:rPr>
  </w:style>
  <w:style w:type="paragraph" w:styleId="PargrafodaLista">
    <w:name w:val="List Paragraph"/>
    <w:basedOn w:val="Normal"/>
    <w:uiPriority w:val="34"/>
    <w:qFormat/>
    <w:rsid w:val="0035664A"/>
    <w:pPr>
      <w:ind w:left="720"/>
      <w:contextualSpacing/>
    </w:pPr>
  </w:style>
  <w:style w:type="character" w:styleId="nfaseIntensa">
    <w:name w:val="Intense Emphasis"/>
    <w:basedOn w:val="Fontepargpadro"/>
    <w:uiPriority w:val="21"/>
    <w:qFormat/>
    <w:rsid w:val="0035664A"/>
    <w:rPr>
      <w:i/>
      <w:iCs/>
      <w:color w:val="0F4761" w:themeColor="accent1" w:themeShade="BF"/>
    </w:rPr>
  </w:style>
  <w:style w:type="paragraph" w:styleId="CitaoIntensa">
    <w:name w:val="Intense Quote"/>
    <w:basedOn w:val="Normal"/>
    <w:next w:val="Normal"/>
    <w:link w:val="CitaoIntensaChar"/>
    <w:uiPriority w:val="30"/>
    <w:qFormat/>
    <w:rsid w:val="00356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5664A"/>
    <w:rPr>
      <w:i/>
      <w:iCs/>
      <w:color w:val="0F4761" w:themeColor="accent1" w:themeShade="BF"/>
    </w:rPr>
  </w:style>
  <w:style w:type="character" w:styleId="RefernciaIntensa">
    <w:name w:val="Intense Reference"/>
    <w:basedOn w:val="Fontepargpadro"/>
    <w:uiPriority w:val="32"/>
    <w:qFormat/>
    <w:rsid w:val="003566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289</Words>
  <Characters>1562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Roberto Marques</dc:creator>
  <cp:keywords/>
  <dc:description/>
  <cp:lastModifiedBy>Jose Roberto Marques</cp:lastModifiedBy>
  <cp:revision>1</cp:revision>
  <dcterms:created xsi:type="dcterms:W3CDTF">2026-07-29T18:06:00Z</dcterms:created>
  <dcterms:modified xsi:type="dcterms:W3CDTF">2026-07-29T18:35:00Z</dcterms:modified>
</cp:coreProperties>
</file>